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bookmarkStart w:id="0" w:name="_GoBack"/>
      <w:bookmarkEnd w:id="0"/>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Style w:val="8"/>
          <w:rFonts w:hint="eastAsia"/>
          <w:b w:val="0"/>
          <w:bCs w:val="0"/>
          <w:color w:val="333333"/>
          <w:sz w:val="44"/>
          <w:szCs w:val="44"/>
        </w:rPr>
        <w:t>驰名商标认定和保护规定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（2014年7月3日国家工商行政管理总局令第66号发布 公布之日起30日后施行）</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宋体" w:eastAsia="仿宋_GB2312" w:cs="仿宋_GB2312"/>
          <w:i w:val="0"/>
          <w:iCs w:val="0"/>
          <w:caps w:val="0"/>
          <w:color w:val="000000"/>
          <w:spacing w:val="0"/>
          <w:sz w:val="31"/>
          <w:szCs w:val="31"/>
        </w:rPr>
      </w:pPr>
    </w:p>
    <w:p>
      <w:pPr>
        <w:pStyle w:val="5"/>
        <w:shd w:val="clear" w:color="auto" w:fill="FFFFFF"/>
        <w:spacing w:before="0" w:beforeAutospacing="0" w:after="0" w:afterAutospacing="0" w:line="630" w:lineRule="atLeast"/>
        <w:ind w:firstLine="640" w:firstLineChars="200"/>
        <w:jc w:val="both"/>
        <w:rPr>
          <w:rFonts w:hint="eastAsia" w:ascii="仿宋" w:hAnsi="仿宋" w:eastAsia="仿宋"/>
          <w:color w:val="333333"/>
          <w:sz w:val="32"/>
          <w:szCs w:val="32"/>
        </w:rPr>
      </w:pPr>
      <w:r>
        <w:rPr>
          <w:rFonts w:hint="eastAsia" w:ascii="黑体" w:hAnsi="黑体" w:eastAsia="黑体"/>
          <w:color w:val="333333"/>
          <w:sz w:val="32"/>
          <w:szCs w:val="32"/>
        </w:rPr>
        <w:t>第一条</w:t>
      </w:r>
      <w:r>
        <w:rPr>
          <w:rFonts w:hint="eastAsia" w:eastAsia="黑体"/>
          <w:color w:val="333333"/>
          <w:sz w:val="32"/>
          <w:szCs w:val="32"/>
          <w:lang w:eastAsia="zh-CN"/>
        </w:rPr>
        <w:t xml:space="preserve"> </w:t>
      </w:r>
      <w:r>
        <w:rPr>
          <w:rFonts w:hint="eastAsia" w:ascii="仿宋" w:hAnsi="仿宋" w:eastAsia="仿宋"/>
          <w:color w:val="333333"/>
          <w:sz w:val="32"/>
          <w:szCs w:val="32"/>
        </w:rPr>
        <w:t>为规范驰名商标认定工作，保护驰名商标持有人的合法权益，根据《中华人民共和国商标法》（以下简称商标法）、《中华人民共和国商标法实施条例》（以下简称实施条例），制定本规定。</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第二条</w:t>
      </w:r>
      <w:r>
        <w:rPr>
          <w:rFonts w:hint="eastAsia" w:eastAsia="黑体"/>
          <w:color w:val="333333"/>
          <w:sz w:val="32"/>
          <w:szCs w:val="32"/>
          <w:lang w:eastAsia="zh-CN"/>
        </w:rPr>
        <w:t xml:space="preserve"> </w:t>
      </w:r>
      <w:r>
        <w:rPr>
          <w:rFonts w:hint="eastAsia" w:ascii="仿宋" w:hAnsi="仿宋" w:eastAsia="仿宋"/>
          <w:color w:val="333333"/>
          <w:sz w:val="32"/>
          <w:szCs w:val="32"/>
        </w:rPr>
        <w:t>驰名商标是在中国为相关公众所熟知的商标。</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相关公众包括与使用商标所标示的某类商品或者服务有关的消费者，生产前述商品或者提供服务的其他经营者以及经销渠道中所涉及的销售者和相关人员等。</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第三条</w:t>
      </w:r>
      <w:r>
        <w:rPr>
          <w:rFonts w:hint="eastAsia" w:eastAsia="黑体"/>
          <w:color w:val="333333"/>
          <w:sz w:val="32"/>
          <w:szCs w:val="32"/>
          <w:lang w:eastAsia="zh-CN"/>
        </w:rPr>
        <w:t xml:space="preserve"> </w:t>
      </w:r>
      <w:r>
        <w:rPr>
          <w:rFonts w:hint="eastAsia" w:ascii="仿宋" w:hAnsi="仿宋" w:eastAsia="仿宋"/>
          <w:color w:val="333333"/>
          <w:sz w:val="32"/>
          <w:szCs w:val="32"/>
        </w:rPr>
        <w:t>商标局、商标评审委员会根据当事人请求和审查、处理案件的需要，负责在商标注册审查、商标争议处理和工商行政管理部门查处商标违法案件过程中认定和保护驰名商标。</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第四条</w:t>
      </w:r>
      <w:r>
        <w:rPr>
          <w:rFonts w:hint="eastAsia" w:eastAsia="黑体"/>
          <w:color w:val="333333"/>
          <w:sz w:val="32"/>
          <w:szCs w:val="32"/>
          <w:lang w:eastAsia="zh-CN"/>
        </w:rPr>
        <w:t xml:space="preserve"> </w:t>
      </w:r>
      <w:r>
        <w:rPr>
          <w:rFonts w:hint="eastAsia" w:ascii="仿宋" w:hAnsi="仿宋" w:eastAsia="仿宋"/>
          <w:color w:val="333333"/>
          <w:sz w:val="32"/>
          <w:szCs w:val="32"/>
        </w:rPr>
        <w:t>驰名商标认定遵循个案认定、被动保护的原则。</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第五条</w:t>
      </w:r>
      <w:r>
        <w:rPr>
          <w:rFonts w:hint="eastAsia" w:eastAsia="黑体"/>
          <w:color w:val="333333"/>
          <w:sz w:val="32"/>
          <w:szCs w:val="32"/>
          <w:lang w:eastAsia="zh-CN"/>
        </w:rPr>
        <w:t xml:space="preserve"> </w:t>
      </w:r>
      <w:r>
        <w:rPr>
          <w:rFonts w:hint="eastAsia" w:ascii="仿宋" w:hAnsi="仿宋" w:eastAsia="仿宋"/>
          <w:color w:val="333333"/>
          <w:sz w:val="32"/>
          <w:szCs w:val="32"/>
        </w:rPr>
        <w:t>当事人依照商标法第三十三条规定向商标局提出异议，并依照商标法第十三条规定请求驰名商标保护的，可以向商标局提出驰名商标保护的书面请求并提交其商标构成驰名商标的证据材料。</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第六条</w:t>
      </w:r>
      <w:r>
        <w:rPr>
          <w:rFonts w:hint="eastAsia" w:eastAsia="黑体"/>
          <w:color w:val="333333"/>
          <w:sz w:val="32"/>
          <w:szCs w:val="32"/>
          <w:lang w:eastAsia="zh-CN"/>
        </w:rPr>
        <w:t xml:space="preserve"> </w:t>
      </w:r>
      <w:r>
        <w:rPr>
          <w:rFonts w:hint="eastAsia" w:ascii="仿宋" w:hAnsi="仿宋" w:eastAsia="仿宋"/>
          <w:color w:val="333333"/>
          <w:sz w:val="32"/>
          <w:szCs w:val="32"/>
        </w:rPr>
        <w:t>当事人在商标不予注册复审案件和请求无效宣告案件中，依照商标法第十三条规定请求驰名商标保护的，可以向商标评审委员会提出驰名商标保护的书面请求并提交其商标构成驰名商标的证据材料。</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第七条</w:t>
      </w:r>
      <w:r>
        <w:rPr>
          <w:rFonts w:hint="eastAsia" w:eastAsia="黑体"/>
          <w:color w:val="333333"/>
          <w:sz w:val="32"/>
          <w:szCs w:val="32"/>
          <w:lang w:eastAsia="zh-CN"/>
        </w:rPr>
        <w:t xml:space="preserve"> </w:t>
      </w:r>
      <w:r>
        <w:rPr>
          <w:rFonts w:hint="eastAsia" w:ascii="仿宋" w:hAnsi="仿宋" w:eastAsia="仿宋"/>
          <w:color w:val="333333"/>
          <w:sz w:val="32"/>
          <w:szCs w:val="32"/>
        </w:rPr>
        <w:t>涉及驰名商标保护的商标违法案件由市（地、州）级以上工商行政管理部门管辖。当事人请求工商行政管理部门查处商标违法行为，并依照商标法第十三条规定请求驰名商标保护的，可以向违法行为发生地的市（地、州）级以上工商行政管理部门进行投诉，并提出驰名商标保护的书面请求，提交证明其商标构成驰名商标的证据材料。</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第八条</w:t>
      </w:r>
      <w:r>
        <w:rPr>
          <w:rFonts w:hint="eastAsia" w:eastAsia="黑体"/>
          <w:color w:val="333333"/>
          <w:sz w:val="32"/>
          <w:szCs w:val="32"/>
          <w:lang w:eastAsia="zh-CN"/>
        </w:rPr>
        <w:t xml:space="preserve"> </w:t>
      </w:r>
      <w:r>
        <w:rPr>
          <w:rFonts w:hint="eastAsia" w:ascii="仿宋" w:hAnsi="仿宋" w:eastAsia="仿宋"/>
          <w:color w:val="333333"/>
          <w:sz w:val="32"/>
          <w:szCs w:val="32"/>
        </w:rPr>
        <w:t>当事人请求驰名商标保护应当遵循诚实信用原则，并对事实及所提交的证据材料的真实性负责。</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第九条</w:t>
      </w:r>
      <w:r>
        <w:rPr>
          <w:rFonts w:hint="eastAsia" w:eastAsia="黑体"/>
          <w:color w:val="333333"/>
          <w:sz w:val="32"/>
          <w:szCs w:val="32"/>
          <w:lang w:eastAsia="zh-CN"/>
        </w:rPr>
        <w:t xml:space="preserve"> </w:t>
      </w:r>
      <w:r>
        <w:rPr>
          <w:rFonts w:hint="eastAsia" w:ascii="仿宋" w:hAnsi="仿宋" w:eastAsia="仿宋"/>
          <w:color w:val="333333"/>
          <w:sz w:val="32"/>
          <w:szCs w:val="32"/>
        </w:rPr>
        <w:t>以下材料可以作为证明符合商标法第十四条第一款规定的证据材料：</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（一）证明相关公众对该商标知晓程度的材料。</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二）证明该商标使用持续时间的材料，如该商标使用、注册的历史和范围的材料。该商标为未注册商标的，应当提供证明其使用持续时间不少于五年的材料。该商标为注册商标的，应当提供证明其注册时间不少于三年或者持续使用时间不少于五年的材料。</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（三）证明该商标的任何宣传工作的持续时间、程度和地理范围的材料，如近三年广告宣传和促销活动的方式、地域范围、宣传媒体的种类以及广告投放量等材料。</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（四）证明该商标曾在中国或者其他国家和地区作为驰名商标受保护的材料。</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（五）证明该商标驰名的其他证据材料，如使用该商标的主要商品在近三年的销售收入、市场占有率、净利润、纳税额、销售区域等材料。</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前款所称“三年”、“五年”，是指被提出异议的商标注册申请日期、被提出无效宣告请求的商标注册申请日期之前的三年、五年，以及在查处商标违法案件中提出驰名商标保护请求日期之前的三年、五年。</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第十条</w:t>
      </w:r>
      <w:r>
        <w:rPr>
          <w:rFonts w:hint="eastAsia" w:eastAsia="黑体"/>
          <w:color w:val="333333"/>
          <w:sz w:val="32"/>
          <w:szCs w:val="32"/>
          <w:lang w:eastAsia="zh-CN"/>
        </w:rPr>
        <w:t xml:space="preserve"> </w:t>
      </w:r>
      <w:r>
        <w:rPr>
          <w:rFonts w:hint="eastAsia" w:ascii="仿宋" w:hAnsi="仿宋" w:eastAsia="仿宋"/>
          <w:color w:val="333333"/>
          <w:sz w:val="32"/>
          <w:szCs w:val="32"/>
        </w:rPr>
        <w:t>当事人依照本规定第五条、第六条规定提出驰名商标保护请求的，商标局、商标评审委员会应当在商标法第三十五条、第三十七条、第四十五条规定的期限内及时作出处理。</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第十一条</w:t>
      </w:r>
      <w:r>
        <w:rPr>
          <w:rFonts w:hint="eastAsia" w:eastAsia="黑体"/>
          <w:color w:val="333333"/>
          <w:sz w:val="32"/>
          <w:szCs w:val="32"/>
          <w:lang w:eastAsia="zh-CN"/>
        </w:rPr>
        <w:t xml:space="preserve"> </w:t>
      </w:r>
      <w:r>
        <w:rPr>
          <w:rFonts w:hint="eastAsia" w:ascii="仿宋" w:hAnsi="仿宋" w:eastAsia="仿宋"/>
          <w:color w:val="333333"/>
          <w:sz w:val="32"/>
          <w:szCs w:val="32"/>
        </w:rPr>
        <w:t>当事人依照本规定第七条规定请求工商行政管理部门查处商标违法行为的，工商行政管理部门应当对投诉材料予以核查，依照《工商行政管理机关行政处罚程序规定》的有关规定决定是否立案。决定立案的，工商行政管理部门应当对当事人提交的驰名商标保护请求及相关证据材料是否符合商标法第十三条、第十四条、实施条例第三条和本规定第九条规定进行初步核实和审查。经初步核查符合规定的，应当自立案之日起三十日内将驰名商标认定请示、案件材料副本一并报送上级工商行政管理部门。经审查不符合规定的，应当依照《工商行政管理机关行政处罚程序规定》的规定及时作出处理。</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第十二条</w:t>
      </w:r>
      <w:r>
        <w:rPr>
          <w:rFonts w:hint="eastAsia" w:eastAsia="黑体"/>
          <w:color w:val="333333"/>
          <w:sz w:val="32"/>
          <w:szCs w:val="32"/>
          <w:lang w:eastAsia="zh-CN"/>
        </w:rPr>
        <w:t xml:space="preserve"> </w:t>
      </w:r>
      <w:r>
        <w:rPr>
          <w:rFonts w:hint="eastAsia" w:ascii="仿宋" w:hAnsi="仿宋" w:eastAsia="仿宋"/>
          <w:color w:val="333333"/>
          <w:sz w:val="32"/>
          <w:szCs w:val="32"/>
        </w:rPr>
        <w:t>省（自治区、直辖市）工商行政管理部门应当对本辖区内市（地、州）级工商行政管理部门报送的驰名商标认定相关材料是否符合商标法第十三条、第十四条、实施条例第三条和本规定第九条规定进行核实和审查。经核查符合规定的，应当自收到驰名商标认定相关材料之日起三十日内，将驰名商标认定请示、案件材料副本一并报送商标局。经审查不符合规定的，应当将有关材料退回原立案机关，由其依照《工商行政管理机关行政处罚程序规定》的规定及时作出处理。</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第十三条</w:t>
      </w:r>
      <w:r>
        <w:rPr>
          <w:rFonts w:hint="eastAsia" w:eastAsia="黑体"/>
          <w:color w:val="333333"/>
          <w:sz w:val="32"/>
          <w:szCs w:val="32"/>
          <w:lang w:eastAsia="zh-CN"/>
        </w:rPr>
        <w:t xml:space="preserve"> </w:t>
      </w:r>
      <w:r>
        <w:rPr>
          <w:rFonts w:hint="eastAsia" w:ascii="仿宋" w:hAnsi="仿宋" w:eastAsia="仿宋"/>
          <w:color w:val="333333"/>
          <w:sz w:val="32"/>
          <w:szCs w:val="32"/>
        </w:rPr>
        <w:t>商标局、商标评审委员会在认定驰名商标时，应当综合考虑商标法第十四条第一款和本规定第九条所列各项因素，但不以满足全部因素为前提。</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商标局、商标评审委员会在认定驰名商标时，需要地方工商行政管理部门核实有关情况的，相关地方工商行政管理部门应当予以协助。</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第十四条</w:t>
      </w:r>
      <w:r>
        <w:rPr>
          <w:rFonts w:hint="eastAsia" w:eastAsia="黑体"/>
          <w:color w:val="333333"/>
          <w:sz w:val="32"/>
          <w:szCs w:val="32"/>
          <w:lang w:eastAsia="zh-CN"/>
        </w:rPr>
        <w:t xml:space="preserve"> </w:t>
      </w:r>
      <w:r>
        <w:rPr>
          <w:rFonts w:hint="eastAsia" w:ascii="仿宋" w:hAnsi="仿宋" w:eastAsia="仿宋"/>
          <w:color w:val="333333"/>
          <w:sz w:val="32"/>
          <w:szCs w:val="32"/>
        </w:rPr>
        <w:t>商标局经对省（自治区、直辖市）工商行政管理部门报送的驰名商标认定相关材料进行审查，认定构成驰名商标的，应当向报送请示的省（自治区、直辖市）工商行政管理部门作出批复。</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立案的工商行政管理部门应当自商标局作出认定批复后六十日内依法予以处理，并将行政处罚决定书抄报所在省（自治区、直辖市）工商行政管理部门。省（自治区、直辖市）工商行政管理部门应当自收到抄报的行政处罚决定书之日起三十日内将案件处理情况及行政处罚决定书副本报送商标局。</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第十五条</w:t>
      </w:r>
      <w:r>
        <w:rPr>
          <w:rFonts w:hint="eastAsia" w:eastAsia="黑体"/>
          <w:color w:val="333333"/>
          <w:sz w:val="32"/>
          <w:szCs w:val="32"/>
          <w:lang w:eastAsia="zh-CN"/>
        </w:rPr>
        <w:t xml:space="preserve"> </w:t>
      </w:r>
      <w:r>
        <w:rPr>
          <w:rFonts w:hint="eastAsia" w:ascii="仿宋" w:hAnsi="仿宋" w:eastAsia="仿宋"/>
          <w:color w:val="333333"/>
          <w:sz w:val="32"/>
          <w:szCs w:val="32"/>
        </w:rPr>
        <w:t>各级工商行政管理部门在商标注册和管理工作中应当加强对驰名商标的保护，维护权利人和消费者合法权益。商标违法行为涉嫌犯罪的，应当将案件及时移送司法机关。</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第十六条</w:t>
      </w:r>
      <w:r>
        <w:rPr>
          <w:rFonts w:hint="eastAsia" w:eastAsia="黑体"/>
          <w:color w:val="333333"/>
          <w:sz w:val="32"/>
          <w:szCs w:val="32"/>
          <w:lang w:eastAsia="zh-CN"/>
        </w:rPr>
        <w:t xml:space="preserve"> </w:t>
      </w:r>
      <w:r>
        <w:rPr>
          <w:rFonts w:hint="eastAsia" w:ascii="仿宋" w:hAnsi="仿宋" w:eastAsia="仿宋"/>
          <w:color w:val="333333"/>
          <w:sz w:val="32"/>
          <w:szCs w:val="32"/>
        </w:rPr>
        <w:t>商标注册审查、商标争议处理和工商行政管理部门查处商标违法案件过程中，当事人依照商标法第十三条规定请求驰名商标保护时，可以提供该商标曾在我国作为驰名商标受保护的记录。</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当事人请求驰名商标保护的范围与已被作为驰名商标予以保护的范围基本相同，且对方当事人对该商标驰名无异议，或者虽有异议，但异议理由和提供的证据明显不足以支持该异议的，商标局、商标评审委员会、商标违法案件立案部门可以根据该保护记录，结合相关证据，给予该商标驰名商标保护。</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第十七条</w:t>
      </w:r>
      <w:r>
        <w:rPr>
          <w:rFonts w:hint="eastAsia" w:eastAsia="黑体"/>
          <w:color w:val="333333"/>
          <w:sz w:val="32"/>
          <w:szCs w:val="32"/>
          <w:lang w:eastAsia="zh-CN"/>
        </w:rPr>
        <w:t xml:space="preserve"> </w:t>
      </w:r>
      <w:r>
        <w:rPr>
          <w:rFonts w:hint="eastAsia" w:ascii="仿宋" w:hAnsi="仿宋" w:eastAsia="仿宋"/>
          <w:color w:val="333333"/>
          <w:sz w:val="32"/>
          <w:szCs w:val="32"/>
        </w:rPr>
        <w:t>在商标违法案件中，当事人通过弄虚作假或者提供虚假证据材料等不正当手段骗取驰名商标保护的，由商标局撤销对涉案商标已作出的认定，并通知报送驰名商标认定请示的省（自治区、直辖市）工商行政管理部门。</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第十八条</w:t>
      </w:r>
      <w:r>
        <w:rPr>
          <w:rFonts w:hint="eastAsia" w:eastAsia="黑体"/>
          <w:color w:val="333333"/>
          <w:sz w:val="32"/>
          <w:szCs w:val="32"/>
          <w:lang w:eastAsia="zh-CN"/>
        </w:rPr>
        <w:t xml:space="preserve"> </w:t>
      </w:r>
      <w:r>
        <w:rPr>
          <w:rFonts w:hint="eastAsia" w:ascii="仿宋" w:hAnsi="仿宋" w:eastAsia="仿宋"/>
          <w:color w:val="333333"/>
          <w:sz w:val="32"/>
          <w:szCs w:val="32"/>
        </w:rPr>
        <w:t>地方工商行政管理部门违反本规定第十一条、第十二条规定未履行对驰名商标认定相关材料进行核实和审查职责，或者违反本规定第十三条第二款规定未予以协助或者未履行核实职责，或者违反本规定第十四条第二款规定逾期未对商标违法案件作出处理或者逾期未报送处理情况的，由上一级工商行政管理部门予以通报，并责令其整改。</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第十九条</w:t>
      </w:r>
      <w:r>
        <w:rPr>
          <w:rFonts w:hint="eastAsia" w:eastAsia="黑体"/>
          <w:color w:val="333333"/>
          <w:sz w:val="32"/>
          <w:szCs w:val="32"/>
          <w:lang w:eastAsia="zh-CN"/>
        </w:rPr>
        <w:t xml:space="preserve"> </w:t>
      </w:r>
      <w:r>
        <w:rPr>
          <w:rFonts w:hint="eastAsia" w:ascii="仿宋" w:hAnsi="仿宋" w:eastAsia="仿宋"/>
          <w:color w:val="333333"/>
          <w:sz w:val="32"/>
          <w:szCs w:val="32"/>
        </w:rPr>
        <w:t>各级工商行政管理部门应当建立健全驰名商标认定工作监督检查制度。</w:t>
      </w:r>
    </w:p>
    <w:p>
      <w:pPr>
        <w:pStyle w:val="5"/>
        <w:shd w:val="clear" w:color="auto" w:fill="FFFFFF"/>
        <w:spacing w:before="0" w:beforeAutospacing="0" w:after="0" w:afterAutospacing="0" w:line="630" w:lineRule="atLeast"/>
        <w:jc w:val="both"/>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黑体" w:hAnsi="黑体" w:eastAsia="黑体"/>
          <w:color w:val="333333"/>
          <w:sz w:val="32"/>
          <w:szCs w:val="32"/>
        </w:rPr>
        <w:t>第二十条</w:t>
      </w:r>
      <w:r>
        <w:rPr>
          <w:rFonts w:hint="eastAsia" w:eastAsia="黑体"/>
          <w:color w:val="333333"/>
          <w:sz w:val="32"/>
          <w:szCs w:val="32"/>
          <w:lang w:eastAsia="zh-CN"/>
        </w:rPr>
        <w:t xml:space="preserve"> </w:t>
      </w:r>
      <w:r>
        <w:rPr>
          <w:rFonts w:hint="eastAsia" w:ascii="仿宋" w:hAnsi="仿宋" w:eastAsia="仿宋"/>
          <w:color w:val="333333"/>
          <w:sz w:val="32"/>
          <w:szCs w:val="32"/>
        </w:rPr>
        <w:t>参与驰名商标认定与保护相关工作的人员，玩忽职守、滥用职权、徇私舞弊，违法办理驰名商标认定有关事项，收受当事人财物，牟取不正当利益的，依照有关规定予以处理。</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ascii="仿宋_GB2312" w:hAnsi="宋体" w:eastAsia="仿宋_GB2312" w:cs="仿宋_GB2312"/>
          <w:i w:val="0"/>
          <w:iCs w:val="0"/>
          <w:caps w:val="0"/>
          <w:color w:val="000000"/>
          <w:spacing w:val="0"/>
          <w:sz w:val="32"/>
          <w:szCs w:val="32"/>
          <w:lang w:val="en-US" w:eastAsia="zh-CN"/>
        </w:rPr>
      </w:pPr>
      <w:r>
        <w:rPr>
          <w:rFonts w:hint="eastAsia" w:ascii="仿宋" w:hAnsi="仿宋" w:eastAsia="仿宋"/>
          <w:color w:val="333333"/>
          <w:sz w:val="32"/>
          <w:szCs w:val="32"/>
        </w:rPr>
        <w:t>　　</w:t>
      </w:r>
      <w:r>
        <w:rPr>
          <w:rFonts w:hint="eastAsia" w:ascii="黑体" w:hAnsi="黑体" w:eastAsia="黑体"/>
          <w:color w:val="333333"/>
          <w:sz w:val="32"/>
          <w:szCs w:val="32"/>
        </w:rPr>
        <w:t>第二十一条</w:t>
      </w:r>
      <w:r>
        <w:rPr>
          <w:rFonts w:hint="eastAsia" w:eastAsia="黑体"/>
          <w:color w:val="333333"/>
          <w:sz w:val="32"/>
          <w:szCs w:val="32"/>
          <w:lang w:eastAsia="zh-CN"/>
        </w:rPr>
        <w:t xml:space="preserve"> </w:t>
      </w:r>
      <w:r>
        <w:rPr>
          <w:rFonts w:hint="eastAsia" w:ascii="仿宋" w:hAnsi="仿宋" w:eastAsia="仿宋"/>
          <w:color w:val="333333"/>
          <w:sz w:val="32"/>
          <w:szCs w:val="32"/>
        </w:rPr>
        <w:t>本规定自公布之日起30日后施行。2003年4月17日国家工商行政管理总局公布的《驰名商标认定和保护规定》同时废止。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rPr>
      <w:t>国家工商行政管理总局发布</w:t>
    </w:r>
    <w:r>
      <w:rPr>
        <w:rFonts w:hint="eastAsia" w:ascii="宋体" w:hAnsi="宋体" w:eastAsia="宋体" w:cs="宋体"/>
        <w:b/>
        <w:bCs/>
        <w:color w:val="005192"/>
        <w:sz w:val="28"/>
        <w:szCs w:val="44"/>
        <w:lang w:val="en-US" w:eastAsia="zh-CN"/>
      </w:rPr>
      <w:t>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国家知识产权局规章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403087"/>
    <w:rsid w:val="019E71BD"/>
    <w:rsid w:val="02F2136E"/>
    <w:rsid w:val="04B679C3"/>
    <w:rsid w:val="05015EA4"/>
    <w:rsid w:val="067F1A0F"/>
    <w:rsid w:val="080F63D8"/>
    <w:rsid w:val="088566A4"/>
    <w:rsid w:val="09341458"/>
    <w:rsid w:val="0B0912D7"/>
    <w:rsid w:val="147976DB"/>
    <w:rsid w:val="152D2DCA"/>
    <w:rsid w:val="19D82FD7"/>
    <w:rsid w:val="1DEC284C"/>
    <w:rsid w:val="1E6523AC"/>
    <w:rsid w:val="22440422"/>
    <w:rsid w:val="25F81110"/>
    <w:rsid w:val="27F45C8D"/>
    <w:rsid w:val="2A0E13C2"/>
    <w:rsid w:val="2AE928C2"/>
    <w:rsid w:val="2BD2796C"/>
    <w:rsid w:val="31A15F24"/>
    <w:rsid w:val="33024F58"/>
    <w:rsid w:val="350E718F"/>
    <w:rsid w:val="35FE5D6F"/>
    <w:rsid w:val="395347B5"/>
    <w:rsid w:val="39A232A0"/>
    <w:rsid w:val="39E745AA"/>
    <w:rsid w:val="3B5A6BBB"/>
    <w:rsid w:val="3BC174F9"/>
    <w:rsid w:val="3CA76D46"/>
    <w:rsid w:val="3EDA13A6"/>
    <w:rsid w:val="42F058B7"/>
    <w:rsid w:val="436109F6"/>
    <w:rsid w:val="441A38D4"/>
    <w:rsid w:val="44C9538F"/>
    <w:rsid w:val="4A0F72C6"/>
    <w:rsid w:val="4BC77339"/>
    <w:rsid w:val="4C9236C5"/>
    <w:rsid w:val="4E58553D"/>
    <w:rsid w:val="50220D16"/>
    <w:rsid w:val="505C172E"/>
    <w:rsid w:val="52F46F0B"/>
    <w:rsid w:val="53A148D4"/>
    <w:rsid w:val="53D8014D"/>
    <w:rsid w:val="540F5AE6"/>
    <w:rsid w:val="5558450B"/>
    <w:rsid w:val="55E064E0"/>
    <w:rsid w:val="560D6A57"/>
    <w:rsid w:val="572C6D10"/>
    <w:rsid w:val="5DC34279"/>
    <w:rsid w:val="5DD76352"/>
    <w:rsid w:val="5EC0163E"/>
    <w:rsid w:val="608816D1"/>
    <w:rsid w:val="60EF4E7F"/>
    <w:rsid w:val="616E1CFF"/>
    <w:rsid w:val="665233C1"/>
    <w:rsid w:val="67E10ABE"/>
    <w:rsid w:val="680B501F"/>
    <w:rsid w:val="6AD9688B"/>
    <w:rsid w:val="6D0E3F22"/>
    <w:rsid w:val="70744F5D"/>
    <w:rsid w:val="71DC4AF1"/>
    <w:rsid w:val="762B105A"/>
    <w:rsid w:val="7A8D001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work丢丢</cp:lastModifiedBy>
  <cp:lastPrinted>2021-10-26T03:30:00Z</cp:lastPrinted>
  <dcterms:modified xsi:type="dcterms:W3CDTF">2021-12-24T03:01:50Z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71CEFB7F0A784337AA195D738EAB137B</vt:lpwstr>
  </property>
</Properties>
</file>